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68DA" w:rsidRDefault="008068DA" w:rsidP="00D90CC5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Задание для проведения тендера </w:t>
      </w:r>
    </w:p>
    <w:p w:rsidR="00D03F53" w:rsidRPr="009E0198" w:rsidRDefault="009E0198" w:rsidP="009E0198">
      <w:pPr>
        <w:tabs>
          <w:tab w:val="left" w:pos="993"/>
        </w:tabs>
        <w:spacing w:after="0"/>
        <w:ind w:firstLine="709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9E0198">
        <w:rPr>
          <w:rFonts w:ascii="Times New Roman" w:eastAsiaTheme="minorEastAsia" w:hAnsi="Times New Roman"/>
          <w:b/>
          <w:sz w:val="24"/>
          <w:szCs w:val="24"/>
          <w:lang w:eastAsia="ru-RU"/>
        </w:rPr>
        <w:t>Р</w:t>
      </w:r>
      <w:r w:rsidR="00D03F53" w:rsidRPr="009E0198">
        <w:rPr>
          <w:rFonts w:ascii="Times New Roman" w:eastAsiaTheme="minorEastAsia" w:hAnsi="Times New Roman"/>
          <w:b/>
          <w:sz w:val="24"/>
          <w:szCs w:val="24"/>
          <w:lang w:eastAsia="ru-RU"/>
        </w:rPr>
        <w:t>азработк</w:t>
      </w:r>
      <w:r w:rsidRPr="009E0198">
        <w:rPr>
          <w:rFonts w:ascii="Times New Roman" w:eastAsiaTheme="minorEastAsia" w:hAnsi="Times New Roman"/>
          <w:b/>
          <w:sz w:val="24"/>
          <w:szCs w:val="24"/>
          <w:lang w:eastAsia="ru-RU"/>
        </w:rPr>
        <w:t>а</w:t>
      </w:r>
      <w:r w:rsidR="00D03F53" w:rsidRPr="009E0198"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 проектной документации по пассивной защите объектов Комплекса Гидрокрекинга, ОЗХ Комплекса глубокой переработки, развития ЦРППиК и ЛОС ООО «Афипский НПЗ».</w:t>
      </w:r>
    </w:p>
    <w:p w:rsidR="008068DA" w:rsidRDefault="008068DA" w:rsidP="00E0332E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Состав задания для проведения тендера:</w:t>
      </w:r>
    </w:p>
    <w:p w:rsidR="008068DA" w:rsidRDefault="008068DA" w:rsidP="00497DC1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договора с приложениями;</w:t>
      </w:r>
    </w:p>
    <w:p w:rsidR="008068DA" w:rsidRDefault="008068DA" w:rsidP="00497DC1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</w:t>
      </w:r>
      <w:r w:rsidR="00D402FF">
        <w:rPr>
          <w:rFonts w:ascii="Times New Roman" w:hAnsi="Times New Roman"/>
          <w:sz w:val="24"/>
          <w:szCs w:val="24"/>
        </w:rPr>
        <w:t>ое</w:t>
      </w:r>
      <w:r w:rsidR="00E0332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задани</w:t>
      </w:r>
      <w:r w:rsidR="00D402FF">
        <w:rPr>
          <w:rFonts w:ascii="Times New Roman" w:hAnsi="Times New Roman"/>
          <w:sz w:val="24"/>
          <w:szCs w:val="24"/>
        </w:rPr>
        <w:t>е</w:t>
      </w:r>
      <w:r w:rsidR="00756E89">
        <w:rPr>
          <w:rFonts w:ascii="Times New Roman" w:hAnsi="Times New Roman"/>
          <w:sz w:val="24"/>
          <w:szCs w:val="24"/>
        </w:rPr>
        <w:t xml:space="preserve"> (приложение №1 и №2 к заданию </w:t>
      </w:r>
      <w:r w:rsidR="00756E89" w:rsidRPr="00756E89">
        <w:rPr>
          <w:rFonts w:ascii="Times New Roman" w:hAnsi="Times New Roman"/>
          <w:sz w:val="24"/>
          <w:szCs w:val="24"/>
        </w:rPr>
        <w:t>направля</w:t>
      </w:r>
      <w:r w:rsidR="00756E89">
        <w:rPr>
          <w:rFonts w:ascii="Times New Roman" w:hAnsi="Times New Roman"/>
          <w:sz w:val="24"/>
          <w:szCs w:val="24"/>
        </w:rPr>
        <w:t>ю</w:t>
      </w:r>
      <w:r w:rsidR="00756E89" w:rsidRPr="00756E89">
        <w:rPr>
          <w:rFonts w:ascii="Times New Roman" w:hAnsi="Times New Roman"/>
          <w:sz w:val="24"/>
          <w:szCs w:val="24"/>
        </w:rPr>
        <w:t>тся по дополнительному запросу, после подписания Соглашения о неразглашении конфиденциальной информации</w:t>
      </w:r>
      <w:r w:rsidR="00756E89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;</w:t>
      </w:r>
    </w:p>
    <w:p w:rsidR="008068DA" w:rsidRDefault="008068DA" w:rsidP="00497DC1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Квалификационные требования к участнику тендера;</w:t>
      </w:r>
    </w:p>
    <w:p w:rsidR="008068DA" w:rsidRDefault="008068DA" w:rsidP="00497DC1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обязательных документов; </w:t>
      </w:r>
    </w:p>
    <w:p w:rsidR="008068DA" w:rsidRDefault="008068DA" w:rsidP="00497DC1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Формы для заполнения №1-</w:t>
      </w:r>
      <w:r w:rsidR="00681F41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;</w:t>
      </w:r>
    </w:p>
    <w:p w:rsidR="008068DA" w:rsidRDefault="008068DA" w:rsidP="00497DC1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Согласие с предлагаемым проектом договора и требованиями технического задания;</w:t>
      </w:r>
    </w:p>
    <w:p w:rsidR="008068DA" w:rsidRDefault="008068DA" w:rsidP="00497DC1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банков для предоставления банковской гарантии;</w:t>
      </w:r>
    </w:p>
    <w:p w:rsidR="00483A3B" w:rsidRDefault="008068DA" w:rsidP="000B7E13">
      <w:pPr>
        <w:numPr>
          <w:ilvl w:val="1"/>
          <w:numId w:val="1"/>
        </w:numPr>
        <w:shd w:val="clear" w:color="auto" w:fill="FFFFFF" w:themeFill="background1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Образец банковской гарантии</w:t>
      </w:r>
      <w:r w:rsidR="00483A3B">
        <w:rPr>
          <w:rFonts w:ascii="Times New Roman" w:hAnsi="Times New Roman"/>
          <w:sz w:val="24"/>
          <w:szCs w:val="24"/>
        </w:rPr>
        <w:t>;</w:t>
      </w:r>
    </w:p>
    <w:p w:rsidR="00483A3B" w:rsidRPr="00146979" w:rsidRDefault="00483A3B" w:rsidP="00146979">
      <w:pPr>
        <w:numPr>
          <w:ilvl w:val="1"/>
          <w:numId w:val="1"/>
        </w:numPr>
        <w:shd w:val="clear" w:color="auto" w:fill="FFFFFF" w:themeFill="background1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46979">
        <w:rPr>
          <w:rFonts w:ascii="Times New Roman" w:hAnsi="Times New Roman"/>
          <w:sz w:val="24"/>
          <w:szCs w:val="24"/>
        </w:rPr>
        <w:t>Соглашение о нераз</w:t>
      </w:r>
      <w:bookmarkStart w:id="0" w:name="_GoBack"/>
      <w:bookmarkEnd w:id="0"/>
      <w:r w:rsidRPr="00146979">
        <w:rPr>
          <w:rFonts w:ascii="Times New Roman" w:hAnsi="Times New Roman"/>
          <w:sz w:val="24"/>
          <w:szCs w:val="24"/>
        </w:rPr>
        <w:t>глашении конфиденциальной информации.</w:t>
      </w:r>
    </w:p>
    <w:p w:rsidR="000B248C" w:rsidRDefault="000B248C" w:rsidP="00AD3863">
      <w:pPr>
        <w:pStyle w:val="a4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8068DA" w:rsidRDefault="008068DA" w:rsidP="00AD3863">
      <w:pPr>
        <w:pStyle w:val="a4"/>
        <w:ind w:firstLine="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Руководствуясь приложенными документами, входящими в состав задания по тендеру, участник тендера представляет:</w:t>
      </w:r>
    </w:p>
    <w:p w:rsidR="008068DA" w:rsidRDefault="008068DA" w:rsidP="00291C05">
      <w:pPr>
        <w:pStyle w:val="a4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2.1. Подтверждение соответствия по организации всем заявленным квалификационным требованиям;</w:t>
      </w:r>
    </w:p>
    <w:p w:rsidR="008068DA" w:rsidRDefault="008068DA" w:rsidP="00AD3863">
      <w:pPr>
        <w:pStyle w:val="a4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2.2. Коммерческое предложение, в состав коммерческого предложения входят все переработанные участником тендера документы согласно разделу №1 настоящего Задания. </w:t>
      </w:r>
    </w:p>
    <w:p w:rsidR="008068DA" w:rsidRDefault="008068DA" w:rsidP="00AD3863">
      <w:pPr>
        <w:pStyle w:val="a4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027EEA" w:rsidRDefault="008068DA" w:rsidP="00027EEA">
      <w:pPr>
        <w:pStyle w:val="a4"/>
        <w:ind w:firstLine="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Основные положения для формирования коммерческого предложения:</w:t>
      </w:r>
    </w:p>
    <w:p w:rsidR="00196EA2" w:rsidRDefault="00196EA2" w:rsidP="00B34F54">
      <w:pPr>
        <w:spacing w:before="12" w:afterLines="60" w:after="144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</w:t>
      </w:r>
      <w:r w:rsidRPr="00481EBC">
        <w:rPr>
          <w:rFonts w:ascii="Times New Roman" w:hAnsi="Times New Roman"/>
          <w:sz w:val="24"/>
          <w:szCs w:val="24"/>
        </w:rPr>
        <w:t xml:space="preserve">. </w:t>
      </w:r>
      <w:r w:rsidRPr="0098147E">
        <w:rPr>
          <w:rFonts w:ascii="Times New Roman" w:hAnsi="Times New Roman"/>
          <w:sz w:val="24"/>
          <w:szCs w:val="24"/>
        </w:rPr>
        <w:t xml:space="preserve">Договорная ориентировочная стоимость работ по предмету тендера определяется </w:t>
      </w:r>
      <w:r w:rsidRPr="0080593E">
        <w:rPr>
          <w:rFonts w:ascii="Times New Roman" w:hAnsi="Times New Roman"/>
          <w:sz w:val="24"/>
          <w:szCs w:val="24"/>
        </w:rPr>
        <w:t xml:space="preserve">на основании </w:t>
      </w:r>
      <w:r>
        <w:rPr>
          <w:rFonts w:ascii="Times New Roman" w:hAnsi="Times New Roman"/>
          <w:sz w:val="24"/>
          <w:szCs w:val="24"/>
        </w:rPr>
        <w:t>технического задания и приложений к нему</w:t>
      </w:r>
      <w:r w:rsidR="001A489D">
        <w:rPr>
          <w:rFonts w:ascii="Times New Roman" w:hAnsi="Times New Roman"/>
          <w:sz w:val="24"/>
          <w:szCs w:val="24"/>
        </w:rPr>
        <w:t xml:space="preserve">. Для подготовки проектно-сметной документации, </w:t>
      </w:r>
      <w:r w:rsidRPr="0080593E">
        <w:rPr>
          <w:rFonts w:ascii="Times New Roman" w:hAnsi="Times New Roman"/>
          <w:sz w:val="24"/>
          <w:szCs w:val="24"/>
        </w:rPr>
        <w:t>использова</w:t>
      </w:r>
      <w:r w:rsidR="001A489D">
        <w:rPr>
          <w:rFonts w:ascii="Times New Roman" w:hAnsi="Times New Roman"/>
          <w:sz w:val="24"/>
          <w:szCs w:val="24"/>
        </w:rPr>
        <w:t>ть</w:t>
      </w:r>
      <w:r w:rsidRPr="008059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сборник</w:t>
      </w:r>
      <w:r w:rsidR="001A489D"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</w:rPr>
        <w:t xml:space="preserve">базовых цен на проектные работы (СБЦ) и/или </w:t>
      </w:r>
      <w:r w:rsidRPr="000454D7">
        <w:rPr>
          <w:rFonts w:ascii="Times New Roman" w:hAnsi="Times New Roman"/>
          <w:sz w:val="24"/>
          <w:szCs w:val="24"/>
        </w:rPr>
        <w:t>на основании Методики определения стоимости работ по подготовке проектной документации, утвержденной приказом Министерства строительства и жилищно-коммунального хозяйства Российской Федерации</w:t>
      </w:r>
      <w:r>
        <w:rPr>
          <w:rFonts w:ascii="Times New Roman" w:hAnsi="Times New Roman"/>
          <w:sz w:val="24"/>
          <w:szCs w:val="24"/>
        </w:rPr>
        <w:t>.</w:t>
      </w:r>
    </w:p>
    <w:p w:rsidR="00027EEA" w:rsidRPr="00027EEA" w:rsidRDefault="00196EA2" w:rsidP="00B34F54">
      <w:pPr>
        <w:spacing w:before="12" w:afterLines="60" w:after="144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0454D7">
        <w:rPr>
          <w:rFonts w:ascii="Times New Roman" w:hAnsi="Times New Roman"/>
          <w:sz w:val="24"/>
          <w:szCs w:val="24"/>
        </w:rPr>
        <w:t xml:space="preserve"> </w:t>
      </w:r>
      <w:r w:rsidR="00027EEA" w:rsidRPr="00027EEA">
        <w:rPr>
          <w:rFonts w:ascii="Times New Roman" w:hAnsi="Times New Roman"/>
          <w:sz w:val="24"/>
          <w:szCs w:val="24"/>
        </w:rPr>
        <w:t>3.2. Сумма требования об авансировании не должна превышать 15% от общей стоимости договора;</w:t>
      </w:r>
    </w:p>
    <w:p w:rsidR="008068DA" w:rsidRDefault="00027EEA" w:rsidP="00027EEA">
      <w:pPr>
        <w:spacing w:before="12" w:afterLines="60" w:after="144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027EEA">
        <w:rPr>
          <w:rFonts w:ascii="Times New Roman" w:hAnsi="Times New Roman"/>
          <w:sz w:val="24"/>
          <w:szCs w:val="24"/>
        </w:rPr>
        <w:t>В случае выставления требования о предоставлении аванса, победителю необходимо предоставить банковскую гарантию на сумму аванса. Банковская гарантия и банк (первоклассный) должны быть согласованы с Заказчиком.</w:t>
      </w:r>
    </w:p>
    <w:p w:rsidR="008068DA" w:rsidRDefault="008068DA" w:rsidP="00AD3863">
      <w:pPr>
        <w:pStyle w:val="ConsNormal"/>
        <w:tabs>
          <w:tab w:val="left" w:pos="993"/>
        </w:tabs>
        <w:suppressAutoHyphens/>
        <w:spacing w:before="12" w:afterLines="60" w:after="144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027EEA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Оплата производится в течени</w:t>
      </w:r>
      <w:r w:rsidR="009F66DF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r w:rsidR="00196EA2">
        <w:rPr>
          <w:rFonts w:ascii="Times New Roman" w:hAnsi="Times New Roman"/>
          <w:sz w:val="24"/>
          <w:szCs w:val="24"/>
        </w:rPr>
        <w:t>45</w:t>
      </w:r>
      <w:r>
        <w:rPr>
          <w:rFonts w:ascii="Times New Roman" w:hAnsi="Times New Roman"/>
          <w:sz w:val="24"/>
          <w:szCs w:val="24"/>
        </w:rPr>
        <w:t xml:space="preserve"> (</w:t>
      </w:r>
      <w:r w:rsidR="00196EA2">
        <w:rPr>
          <w:rFonts w:ascii="Times New Roman" w:hAnsi="Times New Roman"/>
          <w:sz w:val="24"/>
          <w:szCs w:val="24"/>
        </w:rPr>
        <w:t>сорока пяти</w:t>
      </w:r>
      <w:r>
        <w:rPr>
          <w:rFonts w:ascii="Times New Roman" w:hAnsi="Times New Roman"/>
          <w:sz w:val="24"/>
          <w:szCs w:val="24"/>
        </w:rPr>
        <w:t>) календарных дней с даты подписания</w:t>
      </w:r>
      <w:r w:rsidR="00196EA2" w:rsidRPr="00196EA2">
        <w:rPr>
          <w:rFonts w:ascii="Times New Roman" w:hAnsi="Times New Roman"/>
          <w:sz w:val="24"/>
          <w:szCs w:val="24"/>
        </w:rPr>
        <w:t xml:space="preserve"> Заказчиком Актов о приемке выполненных работ.</w:t>
      </w:r>
    </w:p>
    <w:p w:rsidR="000C7133" w:rsidRDefault="008068DA" w:rsidP="000C713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027EEA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="000B248C">
        <w:rPr>
          <w:rFonts w:ascii="Times New Roman" w:eastAsiaTheme="minorEastAsia" w:hAnsi="Times New Roman"/>
          <w:sz w:val="24"/>
          <w:szCs w:val="24"/>
          <w:lang w:eastAsia="ru-RU"/>
        </w:rPr>
        <w:t xml:space="preserve">Срок выполнения работ – </w:t>
      </w:r>
      <w:r w:rsidR="00BE493A">
        <w:rPr>
          <w:rFonts w:ascii="Times New Roman" w:eastAsiaTheme="minorEastAsia" w:hAnsi="Times New Roman"/>
          <w:sz w:val="24"/>
          <w:szCs w:val="24"/>
          <w:lang w:eastAsia="ru-RU"/>
        </w:rPr>
        <w:t>90</w:t>
      </w:r>
      <w:r w:rsidR="00027EEA"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r w:rsidR="00027EEA" w:rsidRPr="000B7E13">
        <w:rPr>
          <w:rFonts w:ascii="Times New Roman" w:eastAsiaTheme="minorEastAsia" w:hAnsi="Times New Roman"/>
          <w:sz w:val="24"/>
          <w:szCs w:val="24"/>
          <w:lang w:eastAsia="ru-RU"/>
        </w:rPr>
        <w:t>календарных</w:t>
      </w:r>
      <w:r w:rsidR="000B7E13" w:rsidRPr="000B7E13">
        <w:rPr>
          <w:rFonts w:ascii="Times New Roman" w:eastAsiaTheme="minorEastAsia" w:hAnsi="Times New Roman"/>
          <w:sz w:val="24"/>
          <w:szCs w:val="24"/>
          <w:lang w:eastAsia="ru-RU"/>
        </w:rPr>
        <w:t xml:space="preserve"> дней с момента подписания договора</w:t>
      </w:r>
      <w:r w:rsidR="000B7E13">
        <w:rPr>
          <w:rFonts w:ascii="Times New Roman" w:eastAsiaTheme="minorEastAsia" w:hAnsi="Times New Roman"/>
          <w:sz w:val="24"/>
          <w:szCs w:val="24"/>
          <w:lang w:eastAsia="ru-RU"/>
        </w:rPr>
        <w:t>.</w:t>
      </w:r>
    </w:p>
    <w:p w:rsidR="008068DA" w:rsidRPr="000C7133" w:rsidRDefault="008068DA" w:rsidP="000C713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3.</w:t>
      </w:r>
      <w:r w:rsidR="00027EEA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Место проведения работ: 353236, Краснодарский край, Северский район, </w:t>
      </w:r>
      <w:proofErr w:type="spellStart"/>
      <w:r>
        <w:rPr>
          <w:rFonts w:ascii="Times New Roman" w:hAnsi="Times New Roman"/>
          <w:sz w:val="24"/>
          <w:szCs w:val="24"/>
        </w:rPr>
        <w:t>пгт</w:t>
      </w:r>
      <w:proofErr w:type="spellEnd"/>
      <w:r>
        <w:rPr>
          <w:rFonts w:ascii="Times New Roman" w:hAnsi="Times New Roman"/>
          <w:sz w:val="24"/>
          <w:szCs w:val="24"/>
        </w:rPr>
        <w:t>. Афипский, промзона.</w:t>
      </w:r>
    </w:p>
    <w:p w:rsidR="008068DA" w:rsidRDefault="008068DA" w:rsidP="008068DA">
      <w:pPr>
        <w:pStyle w:val="a4"/>
        <w:ind w:firstLine="1134"/>
        <w:jc w:val="both"/>
        <w:rPr>
          <w:rFonts w:ascii="Times New Roman" w:hAnsi="Times New Roman"/>
          <w:sz w:val="24"/>
          <w:szCs w:val="24"/>
        </w:rPr>
      </w:pPr>
    </w:p>
    <w:p w:rsidR="00570972" w:rsidRDefault="00570972" w:rsidP="008068DA">
      <w:pPr>
        <w:ind w:firstLine="1134"/>
      </w:pPr>
    </w:p>
    <w:sectPr w:rsidR="00570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F42E76"/>
    <w:multiLevelType w:val="multilevel"/>
    <w:tmpl w:val="A888176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0"/>
      <w:numFmt w:val="decimal"/>
      <w:lvlText w:val="%1.%2."/>
      <w:lvlJc w:val="left"/>
      <w:pPr>
        <w:ind w:left="764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706" w:hanging="720"/>
      </w:pPr>
    </w:lvl>
    <w:lvl w:ilvl="3">
      <w:start w:val="1"/>
      <w:numFmt w:val="decimal"/>
      <w:lvlText w:val="%1.%2.%3.%4."/>
      <w:lvlJc w:val="left"/>
      <w:pPr>
        <w:ind w:left="3699" w:hanging="720"/>
      </w:pPr>
    </w:lvl>
    <w:lvl w:ilvl="4">
      <w:start w:val="1"/>
      <w:numFmt w:val="decimal"/>
      <w:lvlText w:val="%1.%2.%3.%4.%5."/>
      <w:lvlJc w:val="left"/>
      <w:pPr>
        <w:ind w:left="5052" w:hanging="1080"/>
      </w:pPr>
    </w:lvl>
    <w:lvl w:ilvl="5">
      <w:start w:val="1"/>
      <w:numFmt w:val="decimal"/>
      <w:lvlText w:val="%1.%2.%3.%4.%5.%6."/>
      <w:lvlJc w:val="left"/>
      <w:pPr>
        <w:ind w:left="6045" w:hanging="1080"/>
      </w:pPr>
    </w:lvl>
    <w:lvl w:ilvl="6">
      <w:start w:val="1"/>
      <w:numFmt w:val="decimal"/>
      <w:lvlText w:val="%1.%2.%3.%4.%5.%6.%7."/>
      <w:lvlJc w:val="left"/>
      <w:pPr>
        <w:ind w:left="7398" w:hanging="1440"/>
      </w:pPr>
    </w:lvl>
    <w:lvl w:ilvl="7">
      <w:start w:val="1"/>
      <w:numFmt w:val="decimal"/>
      <w:lvlText w:val="%1.%2.%3.%4.%5.%6.%7.%8."/>
      <w:lvlJc w:val="left"/>
      <w:pPr>
        <w:ind w:left="8391" w:hanging="1440"/>
      </w:pPr>
    </w:lvl>
    <w:lvl w:ilvl="8">
      <w:start w:val="1"/>
      <w:numFmt w:val="decimal"/>
      <w:lvlText w:val="%1.%2.%3.%4.%5.%6.%7.%8.%9."/>
      <w:lvlJc w:val="left"/>
      <w:pPr>
        <w:ind w:left="9744" w:hanging="1800"/>
      </w:pPr>
    </w:lvl>
  </w:abstractNum>
  <w:abstractNum w:abstractNumId="1" w15:restartNumberingAfterBreak="0">
    <w:nsid w:val="58E17C6B"/>
    <w:multiLevelType w:val="multilevel"/>
    <w:tmpl w:val="C4C8CEB4"/>
    <w:lvl w:ilvl="0">
      <w:start w:val="1"/>
      <w:numFmt w:val="decimal"/>
      <w:lvlText w:val="%1."/>
      <w:lvlJc w:val="left"/>
      <w:pPr>
        <w:ind w:left="435" w:hanging="4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8DA"/>
    <w:rsid w:val="00027EEA"/>
    <w:rsid w:val="000405E9"/>
    <w:rsid w:val="00083218"/>
    <w:rsid w:val="000B0E6A"/>
    <w:rsid w:val="000B248C"/>
    <w:rsid w:val="000B7E13"/>
    <w:rsid w:val="000C3229"/>
    <w:rsid w:val="000C40B8"/>
    <w:rsid w:val="000C7133"/>
    <w:rsid w:val="00146979"/>
    <w:rsid w:val="00151521"/>
    <w:rsid w:val="00196EA2"/>
    <w:rsid w:val="001A03B3"/>
    <w:rsid w:val="001A489D"/>
    <w:rsid w:val="00200C2E"/>
    <w:rsid w:val="00291C05"/>
    <w:rsid w:val="003C3D39"/>
    <w:rsid w:val="0040427B"/>
    <w:rsid w:val="00483A3B"/>
    <w:rsid w:val="00497DC1"/>
    <w:rsid w:val="004D44A7"/>
    <w:rsid w:val="00570972"/>
    <w:rsid w:val="00591EFD"/>
    <w:rsid w:val="00615BB4"/>
    <w:rsid w:val="00681F41"/>
    <w:rsid w:val="00756E89"/>
    <w:rsid w:val="008068DA"/>
    <w:rsid w:val="0081567A"/>
    <w:rsid w:val="00886679"/>
    <w:rsid w:val="008E0EED"/>
    <w:rsid w:val="00941C39"/>
    <w:rsid w:val="009B0A9C"/>
    <w:rsid w:val="009E0198"/>
    <w:rsid w:val="009F66DF"/>
    <w:rsid w:val="00AD3863"/>
    <w:rsid w:val="00B34F54"/>
    <w:rsid w:val="00B56D21"/>
    <w:rsid w:val="00BE493A"/>
    <w:rsid w:val="00D03F53"/>
    <w:rsid w:val="00D402FF"/>
    <w:rsid w:val="00D65210"/>
    <w:rsid w:val="00D90CC5"/>
    <w:rsid w:val="00DA66A3"/>
    <w:rsid w:val="00DE3631"/>
    <w:rsid w:val="00DF2463"/>
    <w:rsid w:val="00E0332E"/>
    <w:rsid w:val="00E84E94"/>
    <w:rsid w:val="00E93E00"/>
    <w:rsid w:val="00EB51A9"/>
    <w:rsid w:val="00EE505E"/>
    <w:rsid w:val="00EE566B"/>
    <w:rsid w:val="00FA57D2"/>
    <w:rsid w:val="00FC0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8949F"/>
  <w15:chartTrackingRefBased/>
  <w15:docId w15:val="{B4D96E16-F0C8-4322-8C13-B0A4D045A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068D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068DA"/>
    <w:rPr>
      <w:color w:val="0563C1"/>
      <w:u w:val="single"/>
    </w:rPr>
  </w:style>
  <w:style w:type="paragraph" w:styleId="a4">
    <w:name w:val="No Spacing"/>
    <w:uiPriority w:val="1"/>
    <w:qFormat/>
    <w:rsid w:val="008068D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Normal">
    <w:name w:val="ConsNormal"/>
    <w:rsid w:val="008068DA"/>
    <w:pPr>
      <w:widowControl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eastAsia="ru-RU"/>
    </w:rPr>
  </w:style>
  <w:style w:type="character" w:styleId="a5">
    <w:name w:val="Unresolved Mention"/>
    <w:basedOn w:val="a0"/>
    <w:uiPriority w:val="99"/>
    <w:semiHidden/>
    <w:unhideWhenUsed/>
    <w:rsid w:val="008068DA"/>
    <w:rPr>
      <w:color w:val="605E5C"/>
      <w:shd w:val="clear" w:color="auto" w:fill="E1DFDD"/>
    </w:rPr>
  </w:style>
  <w:style w:type="paragraph" w:styleId="a6">
    <w:name w:val="footer"/>
    <w:basedOn w:val="a"/>
    <w:link w:val="a7"/>
    <w:rsid w:val="00291C05"/>
    <w:pPr>
      <w:tabs>
        <w:tab w:val="center" w:pos="4536"/>
        <w:tab w:val="right" w:pos="9072"/>
      </w:tabs>
      <w:spacing w:after="0" w:line="240" w:lineRule="auto"/>
    </w:pPr>
    <w:rPr>
      <w:rFonts w:ascii="Times New Roman CYR" w:hAnsi="Times New Roman CYR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rsid w:val="00291C05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497DC1"/>
    <w:pPr>
      <w:ind w:left="720"/>
      <w:contextualSpacing/>
    </w:pPr>
  </w:style>
  <w:style w:type="character" w:styleId="a9">
    <w:name w:val="FollowedHyperlink"/>
    <w:basedOn w:val="a0"/>
    <w:uiPriority w:val="99"/>
    <w:semiHidden/>
    <w:unhideWhenUsed/>
    <w:rsid w:val="000C7133"/>
    <w:rPr>
      <w:color w:val="954F72" w:themeColor="followed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469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4697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8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Литвинович Ирина Николаевна</dc:creator>
  <cp:keywords/>
  <dc:description/>
  <cp:lastModifiedBy>Шевченко Дмитрий Валерьевич</cp:lastModifiedBy>
  <cp:revision>28</cp:revision>
  <cp:lastPrinted>2024-03-21T09:14:00Z</cp:lastPrinted>
  <dcterms:created xsi:type="dcterms:W3CDTF">2023-08-02T10:48:00Z</dcterms:created>
  <dcterms:modified xsi:type="dcterms:W3CDTF">2025-11-14T14:23:00Z</dcterms:modified>
</cp:coreProperties>
</file>